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4F" w:rsidRPr="00184F4F" w:rsidRDefault="00184F4F" w:rsidP="00184F4F">
      <w:pPr>
        <w:pageBreakBefore/>
        <w:spacing w:before="120" w:after="400" w:line="240" w:lineRule="auto"/>
        <w:jc w:val="center"/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4F4F"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184F4F" w:rsidRPr="00184F4F" w:rsidRDefault="00184F4F" w:rsidP="00184F4F">
      <w:pPr>
        <w:spacing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b/>
          <w:i/>
          <w:szCs w:val="21"/>
          <w:lang w:eastAsia="ru-RU"/>
        </w:rPr>
        <w:t>Жилищное строительство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t xml:space="preserve">. В январе-апреле 2016 года на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территории области за счет всех источников финансирования введено 22226 новых квартир общей площадью 1688,3 тысячи квадратных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метров, что на 7,2 процента меньше, чем в январе-апреле 2015 года. В сельской местности введено 720,4 тысячи квадратных метров жилья, что составило 42,7 процента от общего ввода.</w:t>
      </w:r>
    </w:p>
    <w:p w:rsidR="00184F4F" w:rsidRPr="00184F4F" w:rsidRDefault="00184F4F" w:rsidP="00184F4F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t xml:space="preserve">Строительство жилых домов характеризуется следующими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данными: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Введено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за январь-апрель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года,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Темп роста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к январю-апрелю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года,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процентов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-113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Введено жилых домов – всего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1688,3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92,8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в том числе по формам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собственности: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3,0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left="34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left="22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3,0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left="22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2,7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Общественных и религиозных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организаций (объединений)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710,2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41,4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Индивидуальное жилищное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738,7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60,6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189,6</w:t>
            </w:r>
          </w:p>
        </w:tc>
        <w:tc>
          <w:tcPr>
            <w:tcW w:w="2225" w:type="dxa"/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2,6 р.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Совместная российская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иностранная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44,1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140,6</w:t>
            </w:r>
          </w:p>
        </w:tc>
      </w:tr>
    </w:tbl>
    <w:p w:rsidR="00184F4F" w:rsidRPr="00184F4F" w:rsidRDefault="00184F4F" w:rsidP="00184F4F">
      <w:pPr>
        <w:pageBreakBefore/>
        <w:spacing w:before="100" w:after="120" w:line="240" w:lineRule="auto"/>
        <w:ind w:firstLine="567"/>
        <w:rPr>
          <w:rFonts w:ascii="AGOpus" w:eastAsia="Times New Roman" w:hAnsi="AGOpus" w:cs="Times New Roman"/>
          <w:i/>
          <w:sz w:val="25"/>
          <w:szCs w:val="23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Тыс. кв. м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общей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периоду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предыдущего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года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периоду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181,7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138,4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323,3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98,6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178,0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452,0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79,3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139,8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957,0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93,0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val="en-US" w:eastAsia="ru-RU"/>
              </w:rPr>
              <w:t>x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157,7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53,5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34,9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603,4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76,7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3,8 р.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424,5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50,2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70,4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1185,6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61,5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123,9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2142,6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72,5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490,6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72,3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115,6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395,8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87,8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80,7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736,3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133,3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186,0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1622,6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136,9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3765,2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81,2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684,6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86,8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93,0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953,8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123,0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139,3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3092,7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82,6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3,2 р.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IV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4731,1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89,1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2,9 р.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Год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8496,3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85,4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center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230,9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64,8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425,8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95,7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184,4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605,0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90,8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142,1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1261,7</w:t>
            </w:r>
          </w:p>
        </w:tc>
        <w:tc>
          <w:tcPr>
            <w:tcW w:w="1788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86,0</w:t>
            </w:r>
          </w:p>
        </w:tc>
        <w:tc>
          <w:tcPr>
            <w:tcW w:w="1789" w:type="dxa"/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426,6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121,3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4" w:after="64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70,5</w:t>
            </w:r>
          </w:p>
        </w:tc>
      </w:tr>
    </w:tbl>
    <w:p w:rsidR="00184F4F" w:rsidRPr="00184F4F" w:rsidRDefault="00184F4F" w:rsidP="00184F4F">
      <w:pPr>
        <w:pageBreakBefore/>
        <w:widowControl w:val="0"/>
        <w:spacing w:before="100" w:after="60" w:line="288" w:lineRule="auto"/>
        <w:ind w:firstLine="561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lastRenderedPageBreak/>
        <w:t xml:space="preserve">За январь-апрель 2016 года населением за счет собственных и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заемных средств введено в действие 738,7 тысячи квадратных метров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жилья. Доля этих домов в общем объеме введенного жилья составила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43,8 процента.</w:t>
      </w:r>
    </w:p>
    <w:p w:rsidR="00184F4F" w:rsidRPr="00184F4F" w:rsidRDefault="00184F4F" w:rsidP="00184F4F">
      <w:pPr>
        <w:spacing w:before="240" w:after="0" w:line="288" w:lineRule="auto"/>
        <w:jc w:val="both"/>
        <w:rPr>
          <w:rFonts w:ascii="Arial" w:eastAsia="Times New Roman" w:hAnsi="Arial" w:cs="Times New Roman"/>
          <w:b/>
          <w:i/>
          <w:szCs w:val="21"/>
          <w:lang w:eastAsia="ru-RU"/>
        </w:rPr>
      </w:pPr>
      <w:r>
        <w:rPr>
          <w:rFonts w:ascii="AGOpus" w:eastAsia="Times New Roman" w:hAnsi="AGOpus" w:cs="Times New Roman"/>
          <w:i/>
          <w:noProof/>
          <w:sz w:val="25"/>
          <w:szCs w:val="23"/>
          <w:lang w:eastAsia="ru-RU"/>
        </w:rPr>
        <w:drawing>
          <wp:inline distT="0" distB="0" distL="0" distR="0">
            <wp:extent cx="5067300" cy="5648325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84F4F" w:rsidRPr="00184F4F" w:rsidRDefault="00184F4F" w:rsidP="00184F4F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b/>
          <w:i/>
          <w:szCs w:val="21"/>
          <w:lang w:eastAsia="ru-RU"/>
        </w:rPr>
        <w:lastRenderedPageBreak/>
        <w:t>Стоимость строительства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t xml:space="preserve">. Средняя фактическая стоимость строительства 1 квадратного метра жилых домов (без индивидуального строительства), построенных в апреле 2016 года, составила для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застройщиков 42972 рубля (в апреле 2015 года – 54287 рублей).</w:t>
      </w:r>
    </w:p>
    <w:p w:rsidR="00184F4F" w:rsidRPr="00184F4F" w:rsidRDefault="00184F4F" w:rsidP="00184F4F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184F4F" w:rsidRPr="00184F4F" w:rsidRDefault="00184F4F" w:rsidP="00184F4F">
      <w:pPr>
        <w:spacing w:after="60" w:line="240" w:lineRule="auto"/>
        <w:ind w:firstLine="567"/>
        <w:jc w:val="right"/>
        <w:rPr>
          <w:rFonts w:ascii="Arial" w:eastAsia="Times New Roman" w:hAnsi="Arial" w:cs="Times New Roman"/>
          <w:i/>
          <w:sz w:val="18"/>
          <w:szCs w:val="17"/>
          <w:lang w:eastAsia="ru-RU"/>
        </w:rPr>
      </w:pPr>
      <w:r w:rsidRPr="00184F4F">
        <w:rPr>
          <w:rFonts w:ascii="Arial" w:eastAsia="Times New Roman" w:hAnsi="Arial" w:cs="Times New Roman"/>
          <w:i/>
          <w:sz w:val="18"/>
          <w:szCs w:val="17"/>
          <w:lang w:eastAsia="ru-RU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rPr>
                <w:rFonts w:ascii="Arial" w:eastAsia="Times New Roman" w:hAnsi="Arial" w:cs="Times New Roman"/>
                <w:i/>
                <w:sz w:val="18"/>
                <w:szCs w:val="17"/>
                <w:lang w:eastAsia="ru-RU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Жилые дома квартирного типа без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пристроек, надстроек и встроенных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помещений и без индивидуальных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жилых домов, построенных населением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за счет собственных и заемных средств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52122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54323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53522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42863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49361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IV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42511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45167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58864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Январь-апрель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54189</w:t>
            </w:r>
          </w:p>
        </w:tc>
      </w:tr>
    </w:tbl>
    <w:p w:rsidR="00184F4F" w:rsidRPr="00184F4F" w:rsidRDefault="00184F4F" w:rsidP="00184F4F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1"/>
          <w:lang w:eastAsia="ru-RU"/>
        </w:rPr>
      </w:pPr>
      <w:r w:rsidRPr="00184F4F">
        <w:rPr>
          <w:rFonts w:ascii="Arial" w:eastAsia="Times New Roman" w:hAnsi="Arial" w:cs="Arial"/>
          <w:b/>
          <w:bCs/>
          <w:i/>
          <w:szCs w:val="21"/>
          <w:lang w:eastAsia="ru-RU"/>
        </w:rPr>
        <w:lastRenderedPageBreak/>
        <w:t>Ввод в действие (в эксплуатацию) зданий.</w:t>
      </w:r>
      <w:r w:rsidRPr="00184F4F">
        <w:rPr>
          <w:rFonts w:ascii="Arial" w:eastAsia="Times New Roman" w:hAnsi="Arial" w:cs="Arial"/>
          <w:b/>
          <w:bCs/>
          <w:i/>
          <w:snapToGrid w:val="0"/>
          <w:szCs w:val="21"/>
          <w:lang w:eastAsia="ru-RU"/>
        </w:rPr>
        <w:t xml:space="preserve"> </w:t>
      </w:r>
      <w:r w:rsidRPr="00184F4F">
        <w:rPr>
          <w:rFonts w:ascii="Arial" w:eastAsia="Times New Roman" w:hAnsi="Arial" w:cs="Arial"/>
          <w:bCs/>
          <w:i/>
          <w:snapToGrid w:val="0"/>
          <w:szCs w:val="21"/>
          <w:lang w:eastAsia="ru-RU"/>
        </w:rPr>
        <w:t>Из числа</w:t>
      </w: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t xml:space="preserve"> введенных </w:t>
      </w: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>в действие за январь-апрель 2016 года зданий 98,4 процента составляют здания жилого назначения.</w:t>
      </w:r>
    </w:p>
    <w:p w:rsidR="00184F4F" w:rsidRPr="00184F4F" w:rsidRDefault="00184F4F" w:rsidP="00184F4F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t xml:space="preserve">Ввод в действие (в эксплуатацию) зданий по их видам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за январь-апрель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Количество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зданий,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единиц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 xml:space="preserve">Общий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строительный объем зданий,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 xml:space="preserve">Общая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площадь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зданий,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тыс. кв. м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Введено в действие зданий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5220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12680,3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2828,9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13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</w:pPr>
            <w:r w:rsidRPr="00184F4F">
              <w:rPr>
                <w:rFonts w:ascii="Arial" w:eastAsia="Arial Unicode MS" w:hAnsi="Arial" w:cs="Arial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right="332"/>
              <w:jc w:val="right"/>
              <w:rPr>
                <w:rFonts w:ascii="Arial" w:eastAsia="Arial Unicode MS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ind w:right="339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5137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8807,7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2268,1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83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3872,6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560,8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454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1135,5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96,6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23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748,7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107,9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41,6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10,5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95,6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24,6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4,5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1,2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37</w:t>
            </w:r>
          </w:p>
        </w:tc>
        <w:tc>
          <w:tcPr>
            <w:tcW w:w="1485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1846,7</w:t>
            </w:r>
          </w:p>
        </w:tc>
        <w:tc>
          <w:tcPr>
            <w:tcW w:w="1486" w:type="dxa"/>
            <w:vAlign w:val="bottom"/>
          </w:tcPr>
          <w:p w:rsidR="00184F4F" w:rsidRPr="00184F4F" w:rsidRDefault="00184F4F" w:rsidP="00184F4F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320,0</w:t>
            </w:r>
          </w:p>
        </w:tc>
      </w:tr>
    </w:tbl>
    <w:p w:rsidR="00184F4F" w:rsidRPr="00184F4F" w:rsidRDefault="00184F4F" w:rsidP="00184F4F">
      <w:pPr>
        <w:spacing w:before="100" w:after="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1"/>
          <w:lang w:eastAsia="ru-RU"/>
        </w:rPr>
      </w:pP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t xml:space="preserve">За январь-апрель 2016 года введено по стандарту экономического класса общей площадью 41,2 тыс. кв. м, что составило 2,4 процента </w:t>
      </w: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 xml:space="preserve">в общем вводе жилья, включая построенное населением, и 4,3 процента </w:t>
      </w: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 xml:space="preserve">в общем вводе жилья, построенного застройщиками юридическими </w:t>
      </w:r>
      <w:r w:rsidRPr="00184F4F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>лицами. Средняя фактическая стоимость строительства 1 кв. метра общей площади составила 40700 рублей.</w:t>
      </w:r>
    </w:p>
    <w:p w:rsidR="00184F4F" w:rsidRPr="00184F4F" w:rsidRDefault="00184F4F" w:rsidP="00184F4F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Arial"/>
          <w:bCs/>
          <w:i/>
          <w:iCs/>
          <w:snapToGrid w:val="0"/>
          <w:szCs w:val="21"/>
          <w:lang w:eastAsia="ru-RU"/>
        </w:rPr>
      </w:pPr>
      <w:r w:rsidRPr="00184F4F">
        <w:rPr>
          <w:rFonts w:ascii="Arial" w:eastAsia="Times New Roman" w:hAnsi="Arial" w:cs="Arial"/>
          <w:bCs/>
          <w:i/>
          <w:iCs/>
          <w:szCs w:val="21"/>
          <w:lang w:eastAsia="ru-RU"/>
        </w:rPr>
        <w:lastRenderedPageBreak/>
        <w:t xml:space="preserve">Ввод в действие мощностей и объектов по видам экономической </w:t>
      </w:r>
      <w:r w:rsidRPr="00184F4F">
        <w:rPr>
          <w:rFonts w:ascii="Arial" w:eastAsia="Times New Roman" w:hAnsi="Arial" w:cs="Arial"/>
          <w:bCs/>
          <w:i/>
          <w:iCs/>
          <w:szCs w:val="21"/>
          <w:lang w:eastAsia="ru-RU"/>
        </w:rPr>
        <w:br/>
        <w:t>деятельности организациями, не относящимися к субъектам малого предпринимательства, за счет строительства и реконструкции</w:t>
      </w:r>
      <w:r w:rsidRPr="00184F4F">
        <w:rPr>
          <w:rFonts w:ascii="Arial" w:eastAsia="Times New Roman" w:hAnsi="Arial" w:cs="Arial"/>
          <w:bCs/>
          <w:i/>
          <w:iCs/>
          <w:snapToGrid w:val="0"/>
          <w:szCs w:val="21"/>
          <w:lang w:eastAsia="ru-RU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8"/>
        <w:gridCol w:w="12"/>
        <w:gridCol w:w="1248"/>
        <w:gridCol w:w="1243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Производство готовых металлических изделий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Сборные здания (модули)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площадь,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127,0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Производство машин и оборудования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Мощности по производству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материалов, млн. рублей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166,0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 xml:space="preserve">Производство, передача и распределение электроэнергии,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br/>
              <w:t>газа, пара и горячей воды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Линии электропередачи напряжением 35 кВ и выше,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3,9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11,6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Линии электропередачи для электрификации </w:t>
            </w: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сельского хозяйства напряжением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6-20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73,4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276,6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0,4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170,7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576,0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Газификация –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321,4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243,7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Сети тепловые магистральные,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Трансформаторные понизительные подстанции напряжением 35 кВ и выше, тыс. КВ. А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8,7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Теплоснабжение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3,0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Гкал в час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17,9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Сбор, очистка и распределение воды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Водопровод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водоводы и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0,1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1,1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тыс. куб. м воды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4,7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Внутрихозяйственный водопровод, км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62" w:after="60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3,5</w:t>
            </w:r>
          </w:p>
        </w:tc>
      </w:tr>
    </w:tbl>
    <w:p w:rsidR="00184F4F" w:rsidRPr="00184F4F" w:rsidRDefault="00184F4F" w:rsidP="00184F4F">
      <w:pPr>
        <w:pageBreakBefore/>
        <w:spacing w:before="60" w:after="60" w:line="240" w:lineRule="auto"/>
        <w:jc w:val="right"/>
        <w:rPr>
          <w:rFonts w:ascii="Arial" w:eastAsia="Times New Roman" w:hAnsi="Arial" w:cs="Arial"/>
          <w:i/>
          <w:sz w:val="18"/>
          <w:szCs w:val="17"/>
          <w:lang w:eastAsia="ru-RU"/>
        </w:rPr>
      </w:pPr>
      <w:r w:rsidRPr="00184F4F">
        <w:rPr>
          <w:rFonts w:ascii="Arial" w:eastAsia="Times New Roman" w:hAnsi="Arial" w:cs="Arial"/>
          <w:i/>
          <w:sz w:val="18"/>
          <w:szCs w:val="17"/>
          <w:lang w:eastAsia="ru-RU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6"/>
        <w:gridCol w:w="21"/>
        <w:gridCol w:w="1241"/>
        <w:gridCol w:w="1235"/>
        <w:gridCol w:w="8"/>
      </w:tblGrid>
      <w:tr w:rsidR="00184F4F" w:rsidRPr="00184F4F" w:rsidTr="0059476C">
        <w:trPr>
          <w:gridAfter w:val="1"/>
          <w:wAfter w:w="8" w:type="dxa"/>
          <w:cantSplit/>
        </w:trPr>
        <w:tc>
          <w:tcPr>
            <w:tcW w:w="55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Торговля автотранспортными средствами и мотоциклами,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br/>
              <w:t xml:space="preserve"> их техническое обслуживание и ремонт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Станции технического обслуживания легковых </w:t>
            </w: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автомобилей,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 xml:space="preserve">Розничная торговля, кроме торговли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br/>
              <w:t xml:space="preserve">автотранспортными средствами и мотоциклами; 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br/>
              <w:t>ремонт бытовых изделий и предметов личного пользования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Торговые предприятия, тыс. кв. м торговой площади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64,7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1,5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Деятельность гостиниц и ресторанов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Гостиницы, мест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229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Деятельность сухопутного транспорта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Газопроводы магистральные и отводы от них,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Автомобильные дороги с твердым покрытием,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Деятельность воздушного и космического транспорта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Взлетно-посадочные полосы с твердым покрытием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- площадь, тыс. кв. 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144,2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Аэровокзалы, пассажиров в час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2632,9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Вспомогательная и дополнительная транспортная деятельность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Общетоварные склады, тыс. кв. м общей площади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27,8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44,8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Капитальные гаражи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 количество машиномест,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175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Связь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Башня сотовой связи, штук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4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Образование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Дошкольные образовательные организации, мест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855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Здравоохранение и предоставление социальных услуг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 xml:space="preserve">Амбулаторно-поликлинические организации, </w:t>
            </w: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br/>
              <w:t>посещений в смену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Сбор сточных вод, отходов и аналогичная деятельность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Канализация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 коллекторы и сети,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10,6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 тыс. куб. м сточных вод в сутки</w:t>
            </w:r>
          </w:p>
        </w:tc>
        <w:tc>
          <w:tcPr>
            <w:tcW w:w="126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1,7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42" w:after="4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</w:tbl>
    <w:p w:rsidR="00184F4F" w:rsidRPr="00184F4F" w:rsidRDefault="00184F4F" w:rsidP="00184F4F">
      <w:pPr>
        <w:pageBreakBefore/>
        <w:spacing w:before="60" w:after="60" w:line="240" w:lineRule="auto"/>
        <w:jc w:val="right"/>
        <w:rPr>
          <w:rFonts w:ascii="Arial" w:eastAsia="Times New Roman" w:hAnsi="Arial" w:cs="Arial"/>
          <w:i/>
          <w:sz w:val="18"/>
          <w:szCs w:val="17"/>
          <w:lang w:eastAsia="ru-RU"/>
        </w:rPr>
      </w:pPr>
      <w:r w:rsidRPr="00184F4F">
        <w:rPr>
          <w:rFonts w:ascii="Arial" w:eastAsia="Times New Roman" w:hAnsi="Arial" w:cs="Arial"/>
          <w:i/>
          <w:sz w:val="18"/>
          <w:szCs w:val="17"/>
          <w:lang w:eastAsia="ru-RU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4"/>
        <w:gridCol w:w="23"/>
        <w:gridCol w:w="1241"/>
        <w:gridCol w:w="1235"/>
        <w:gridCol w:w="8"/>
      </w:tblGrid>
      <w:tr w:rsidR="00184F4F" w:rsidRPr="00184F4F" w:rsidTr="0059476C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Январь-апрель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t>Деятельность по организации отдыха</w:t>
            </w:r>
            <w:r w:rsidRPr="00184F4F">
              <w:rPr>
                <w:rFonts w:ascii="Arial" w:eastAsia="Times New Roman" w:hAnsi="Arial" w:cs="Arial"/>
                <w:b/>
                <w:bCs/>
                <w:i/>
                <w:sz w:val="20"/>
                <w:szCs w:val="19"/>
                <w:lang w:eastAsia="ru-RU"/>
              </w:rPr>
              <w:br/>
              <w:t>и развлечений, культуры и спорта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Спортивные залы, кв. 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11599,0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Физкультурно-оздоровительный комплексы,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4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2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Плоскостные спортивные сооружения, кв. 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33678,0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 xml:space="preserve">Торгово-развлекательные центры, </w:t>
            </w: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br/>
              <w:t>кв. м общей площади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1723,0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184F4F" w:rsidRPr="00184F4F" w:rsidTr="005947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Торгово-офисные центры, кв. м общей площади</w:t>
            </w:r>
          </w:p>
        </w:tc>
        <w:tc>
          <w:tcPr>
            <w:tcW w:w="126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4152,0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98" w:after="98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bCs/>
                <w:i/>
                <w:sz w:val="20"/>
                <w:szCs w:val="19"/>
                <w:lang w:eastAsia="ru-RU"/>
              </w:rPr>
              <w:t>-</w:t>
            </w:r>
          </w:p>
        </w:tc>
      </w:tr>
    </w:tbl>
    <w:p w:rsidR="00184F4F" w:rsidRPr="00184F4F" w:rsidRDefault="00184F4F" w:rsidP="00184F4F">
      <w:pPr>
        <w:spacing w:before="60" w:after="100" w:line="288" w:lineRule="auto"/>
        <w:ind w:firstLine="561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b/>
          <w:i/>
          <w:szCs w:val="21"/>
          <w:lang w:eastAsia="ru-RU"/>
        </w:rPr>
        <w:t>Строительная деятельность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t xml:space="preserve">. В январе-апреле 2016 года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собственными силами предприятий и организаций выполнено работ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и услуг по виду деятельности «Строительство» на 66,6 миллиарда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рублей, что на 0,8 процента ниже уровня января-апреля 2015 года.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27,3 миллиарда </w:t>
      </w:r>
      <w:r w:rsidRPr="00184F4F">
        <w:rPr>
          <w:rFonts w:ascii="Arial" w:eastAsia="Times New Roman" w:hAnsi="Arial" w:cs="Times New Roman"/>
          <w:i/>
          <w:szCs w:val="21"/>
          <w:lang w:eastAsia="ru-RU"/>
        </w:rPr>
        <w:br/>
        <w:t>рублей, что на 9 процентов ниже уровня января-апреля 2015 года.</w:t>
      </w:r>
    </w:p>
    <w:p w:rsidR="00184F4F" w:rsidRPr="00184F4F" w:rsidRDefault="00184F4F" w:rsidP="00184F4F">
      <w:pPr>
        <w:widowControl w:val="0"/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184F4F">
        <w:rPr>
          <w:rFonts w:ascii="Arial" w:eastAsia="Times New Roman" w:hAnsi="Arial" w:cs="Times New Roman"/>
          <w:i/>
          <w:szCs w:val="21"/>
          <w:lang w:eastAsia="ru-RU"/>
        </w:rPr>
        <w:t>Динамика объема работ, выполненных по виду деятельности «Строительство»: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Миллионов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рублей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84F4F" w:rsidRPr="00184F4F" w:rsidRDefault="00184F4F" w:rsidP="00184F4F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периоду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184F4F" w:rsidRPr="00184F4F" w:rsidRDefault="00184F4F" w:rsidP="00184F4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184F4F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месяцу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184F4F" w:rsidRPr="00184F4F" w:rsidRDefault="00184F4F" w:rsidP="00184F4F">
            <w:pPr>
              <w:spacing w:before="76" w:after="76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15272,9</w:t>
            </w:r>
          </w:p>
        </w:tc>
        <w:tc>
          <w:tcPr>
            <w:tcW w:w="2026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95,0</w:t>
            </w:r>
          </w:p>
        </w:tc>
        <w:tc>
          <w:tcPr>
            <w:tcW w:w="202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28,5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16139,6</w:t>
            </w:r>
          </w:p>
        </w:tc>
        <w:tc>
          <w:tcPr>
            <w:tcW w:w="2026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106,0</w:t>
            </w:r>
          </w:p>
        </w:tc>
        <w:tc>
          <w:tcPr>
            <w:tcW w:w="202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105,5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  <w:r w:rsidRPr="00184F4F">
              <w:rPr>
                <w:rFonts w:ascii="Arial" w:eastAsia="Times New Roman" w:hAnsi="Arial" w:cs="Arial"/>
                <w:i/>
                <w:sz w:val="20"/>
                <w:szCs w:val="23"/>
                <w:vertAlign w:val="superscript"/>
                <w:lang w:eastAsia="ru-RU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18060,5</w:t>
            </w:r>
          </w:p>
        </w:tc>
        <w:tc>
          <w:tcPr>
            <w:tcW w:w="2026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102,1</w:t>
            </w:r>
          </w:p>
        </w:tc>
        <w:tc>
          <w:tcPr>
            <w:tcW w:w="202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109,2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61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49473,0</w:t>
            </w:r>
          </w:p>
        </w:tc>
        <w:tc>
          <w:tcPr>
            <w:tcW w:w="2026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99,9</w:t>
            </w:r>
          </w:p>
        </w:tc>
        <w:tc>
          <w:tcPr>
            <w:tcW w:w="2027" w:type="dxa"/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184F4F" w:rsidRPr="00184F4F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17172,6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94,1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184F4F" w:rsidRPr="00184F4F" w:rsidRDefault="00184F4F" w:rsidP="00184F4F">
            <w:pPr>
              <w:spacing w:before="76" w:after="76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184F4F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105,2</w:t>
            </w:r>
          </w:p>
        </w:tc>
      </w:tr>
    </w:tbl>
    <w:p w:rsidR="00BB6D5E" w:rsidRPr="00184F4F" w:rsidRDefault="00BB6D5E" w:rsidP="00184F4F">
      <w:bookmarkStart w:id="0" w:name="_GoBack"/>
      <w:bookmarkEnd w:id="0"/>
    </w:p>
    <w:sectPr w:rsidR="00BB6D5E" w:rsidRPr="00184F4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C0" w:rsidRDefault="005256C0" w:rsidP="005256C0">
      <w:pPr>
        <w:spacing w:after="0" w:line="240" w:lineRule="auto"/>
      </w:pPr>
      <w:r>
        <w:separator/>
      </w:r>
    </w:p>
  </w:endnote>
  <w:end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Pr="00ED4B72" w:rsidRDefault="00E310E2" w:rsidP="001A500B">
    <w:pPr>
      <w:pStyle w:val="ad"/>
      <w:framePr w:wrap="around" w:vAnchor="text" w:hAnchor="margin" w:xAlign="outside" w:y="1"/>
      <w:rPr>
        <w:rStyle w:val="ac"/>
        <w:lang w:val="en-US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142</w:t>
    </w:r>
    <w:r>
      <w:rPr>
        <w:rStyle w:val="ac"/>
      </w:rPr>
      <w:fldChar w:fldCharType="end"/>
    </w:r>
    <w:r>
      <w:sym w:font="Monotype Sorts" w:char="F076"/>
    </w:r>
  </w:p>
  <w:p w:rsidR="00E310E2" w:rsidRDefault="00E310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1A500B">
    <w:pPr>
      <w:pStyle w:val="ad"/>
      <w:framePr w:wrap="around" w:vAnchor="text" w:hAnchor="margin" w:xAlign="outside" w:y="1"/>
      <w:rPr>
        <w:rStyle w:val="ac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84F4F">
      <w:rPr>
        <w:rStyle w:val="ac"/>
        <w:noProof/>
      </w:rPr>
      <w:t>8</w:t>
    </w:r>
    <w:r>
      <w:rPr>
        <w:rStyle w:val="ac"/>
      </w:rPr>
      <w:fldChar w:fldCharType="end"/>
    </w:r>
    <w:r>
      <w:sym w:font="Monotype Sorts" w:char="F076"/>
    </w:r>
  </w:p>
  <w:p w:rsidR="00E310E2" w:rsidRDefault="00E310E2" w:rsidP="000910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C0" w:rsidRDefault="005256C0" w:rsidP="005256C0">
      <w:pPr>
        <w:spacing w:after="0" w:line="240" w:lineRule="auto"/>
      </w:pPr>
      <w:r>
        <w:separator/>
      </w:r>
    </w:p>
  </w:footnote>
  <w:foot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footnote>
  <w:footnote w:id="1">
    <w:p w:rsidR="00184F4F" w:rsidRPr="0086519B" w:rsidRDefault="00184F4F" w:rsidP="00184F4F">
      <w:pPr>
        <w:pStyle w:val="a8"/>
        <w:rPr>
          <w:szCs w:val="19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720F33">
    <w:pPr>
      <w:pStyle w:val="aa"/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A22F27">
    <w:pPr>
      <w:pStyle w:val="aa"/>
      <w:tabs>
        <w:tab w:val="center" w:pos="4107"/>
        <w:tab w:val="left" w:pos="5733"/>
      </w:tabs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5"/>
  </w:num>
  <w:num w:numId="5">
    <w:abstractNumId w:val="11"/>
  </w:num>
  <w:num w:numId="6">
    <w:abstractNumId w:val="21"/>
  </w:num>
  <w:num w:numId="7">
    <w:abstractNumId w:val="14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2"/>
  </w:num>
  <w:num w:numId="17">
    <w:abstractNumId w:val="17"/>
  </w:num>
  <w:num w:numId="18">
    <w:abstractNumId w:val="9"/>
  </w:num>
  <w:num w:numId="19">
    <w:abstractNumId w:val="7"/>
  </w:num>
  <w:num w:numId="20">
    <w:abstractNumId w:val="8"/>
  </w:num>
  <w:num w:numId="21">
    <w:abstractNumId w:val="10"/>
  </w:num>
  <w:num w:numId="22">
    <w:abstractNumId w:val="13"/>
  </w:num>
  <w:num w:numId="23">
    <w:abstractNumId w:val="20"/>
  </w:num>
  <w:num w:numId="24">
    <w:abstractNumId w:val="25"/>
    <w:lvlOverride w:ilvl="0">
      <w:startOverride w:val="7"/>
    </w:lvlOverride>
  </w:num>
  <w:num w:numId="25">
    <w:abstractNumId w:val="15"/>
    <w:lvlOverride w:ilvl="0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1">
    <w:abstractNumId w:val="19"/>
  </w:num>
  <w:num w:numId="32">
    <w:abstractNumId w:val="26"/>
  </w:num>
  <w:num w:numId="33">
    <w:abstractNumId w:val="12"/>
  </w:num>
  <w:num w:numId="34">
    <w:abstractNumId w:val="1"/>
  </w:num>
  <w:num w:numId="35">
    <w:abstractNumId w:val="2"/>
  </w:num>
  <w:num w:numId="36">
    <w:abstractNumId w:val="18"/>
  </w:num>
  <w:num w:numId="37">
    <w:abstractNumId w:val="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C0"/>
    <w:rsid w:val="00184F4F"/>
    <w:rsid w:val="001C445E"/>
    <w:rsid w:val="005256C0"/>
    <w:rsid w:val="008500CD"/>
    <w:rsid w:val="00864606"/>
    <w:rsid w:val="00983CD6"/>
    <w:rsid w:val="00BB6D5E"/>
    <w:rsid w:val="00E310E2"/>
    <w:rsid w:val="00EC24FC"/>
    <w:rsid w:val="00F2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235782006378063E-2"/>
                  <c:y val="-3.0938193026289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414627391176802E-2"/>
                  <c:y val="2.1917669409711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266203112995537E-3"/>
                  <c:y val="1.6021420883142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4013894814872315E-2"/>
                  <c:y val="-2.6727334024456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119943264805185E-2"/>
                  <c:y val="-3.1199809163358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46737102508286E-2"/>
                  <c:y val="1.898031656632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62122565895276E-2"/>
                  <c:y val="-2.8965655121166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583879828088701E-2"/>
                  <c:y val="-2.6778753205717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256978086450634E-2"/>
                  <c:y val="1.923758860523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09865872029157E-2"/>
                  <c:y val="-2.8193838397073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4373289545703334E-2"/>
                  <c:y val="-2.9810433258956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1720914649734151E-2"/>
                  <c:y val="-3.1645735925643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2.0506928012834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59.6</c:v>
                </c:pt>
                <c:pt idx="1">
                  <c:v>13.8</c:v>
                </c:pt>
                <c:pt idx="2">
                  <c:v>16.3</c:v>
                </c:pt>
                <c:pt idx="3">
                  <c:v>49</c:v>
                </c:pt>
                <c:pt idx="4">
                  <c:v>55.9</c:v>
                </c:pt>
                <c:pt idx="5">
                  <c:v>29.3</c:v>
                </c:pt>
                <c:pt idx="6">
                  <c:v>41.6</c:v>
                </c:pt>
                <c:pt idx="7">
                  <c:v>28.6</c:v>
                </c:pt>
                <c:pt idx="8" formatCode="General">
                  <c:v>11.3</c:v>
                </c:pt>
                <c:pt idx="9" formatCode="General">
                  <c:v>67.599999999999994</c:v>
                </c:pt>
                <c:pt idx="10" formatCode="General">
                  <c:v>46.7</c:v>
                </c:pt>
                <c:pt idx="11" formatCode="General">
                  <c:v>39.1</c:v>
                </c:pt>
                <c:pt idx="12" formatCode="General">
                  <c:v>34.5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9788800"/>
        <c:axId val="349790592"/>
      </c:lineChart>
      <c:catAx>
        <c:axId val="349788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97905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4979059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978880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2016-06-02T13:03:00Z</dcterms:created>
  <dcterms:modified xsi:type="dcterms:W3CDTF">2016-06-02T13:03:00Z</dcterms:modified>
</cp:coreProperties>
</file>